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32" w:rsidRDefault="008D7032" w:rsidP="008D7032">
      <w:pPr>
        <w:pStyle w:val="a3"/>
        <w:shd w:val="clear" w:color="auto" w:fill="FFFFFF"/>
        <w:spacing w:before="648" w:beforeAutospacing="0" w:after="160" w:afterAutospacing="0" w:line="367" w:lineRule="atLeast"/>
        <w:ind w:right="14"/>
        <w:jc w:val="center"/>
        <w:rPr>
          <w:rFonts w:ascii="ABeeZee" w:hAnsi="ABeeZee"/>
          <w:color w:val="666666"/>
          <w:sz w:val="20"/>
          <w:szCs w:val="20"/>
        </w:rPr>
      </w:pPr>
      <w:r>
        <w:rPr>
          <w:rStyle w:val="a4"/>
          <w:color w:val="666666"/>
          <w:sz w:val="28"/>
          <w:szCs w:val="28"/>
          <w:shd w:val="clear" w:color="auto" w:fill="F5F5F5"/>
        </w:rPr>
        <w:t>1.Общие положения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        Положение о Попечительском Совете государственного бюджетного профессионального образовательного учреждения</w:t>
      </w:r>
      <w:r>
        <w:rPr>
          <w:color w:val="666666"/>
          <w:sz w:val="28"/>
          <w:szCs w:val="28"/>
        </w:rPr>
        <w:t xml:space="preserve"> Ростовской области «БЕЛОКАЛИТВИНСКИЙ КАЗАЧИЙ КАДЕТСКИЙ ПРОФЕССИОНАЛЬНЫЙ ТЕХНИКУМ ИМЕНИ ГЕРОЯ СОВЕТСКОГО СОЮЗА БЫКОВА БОРИСА ИВАНОВИЧА</w:t>
      </w:r>
      <w:r>
        <w:rPr>
          <w:color w:val="666666"/>
          <w:sz w:val="28"/>
          <w:szCs w:val="28"/>
        </w:rPr>
        <w:t>» (далее по тексту- техникум) разработано на основании: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Конституции Российской Федерации;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Гражданского Кодекса Российской Федерации;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Конвенции ООН о правах ребенка;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Закона Российской Федерации «Об образовании» Федеральный закон от 29.12.2012 № 273-</w:t>
      </w:r>
      <w:proofErr w:type="gramStart"/>
      <w:r>
        <w:rPr>
          <w:color w:val="666666"/>
          <w:sz w:val="28"/>
          <w:szCs w:val="28"/>
        </w:rPr>
        <w:t>ФЗ ;</w:t>
      </w:r>
      <w:proofErr w:type="gramEnd"/>
      <w:r>
        <w:rPr>
          <w:color w:val="666666"/>
          <w:sz w:val="28"/>
          <w:szCs w:val="28"/>
        </w:rPr>
        <w:t xml:space="preserve"> Закона Российской Федера</w:t>
      </w:r>
      <w:bookmarkStart w:id="0" w:name="_GoBack"/>
      <w:bookmarkEnd w:id="0"/>
      <w:r>
        <w:rPr>
          <w:color w:val="666666"/>
          <w:sz w:val="28"/>
          <w:szCs w:val="28"/>
        </w:rPr>
        <w:t>ции «О внесении изменений в отдельные законодательные акты  Российской Федерации» от 31.12.2014 года №500-ФЗ;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Приказа Министра образования РФ от 24.01.2000г. №221 «Об утверждении примерного положения о Попечительском совете образовательного учреждения»;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Письма Минобразования РФ от 24 марта 2000г. №15-13ин/15-11 «О попечительском совете вуза»;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Устава техникума.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 xml:space="preserve">         Попечительский </w:t>
      </w:r>
      <w:proofErr w:type="gramStart"/>
      <w:r>
        <w:rPr>
          <w:color w:val="666666"/>
          <w:sz w:val="28"/>
          <w:szCs w:val="28"/>
        </w:rPr>
        <w:t>Совет  (</w:t>
      </w:r>
      <w:proofErr w:type="gramEnd"/>
      <w:r>
        <w:rPr>
          <w:color w:val="666666"/>
          <w:sz w:val="28"/>
          <w:szCs w:val="28"/>
        </w:rPr>
        <w:t>далее по тексту - Совет) - орган самоуправления, создаваемый в интересах техникума, на принципах добровольности, коллегиальности, равноправия всех членов.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       Совет создается для содействия в достижении целей техникума, как государственного образовательного учреждения, реализующего образовательные программы среднего профессионального образования- программы подготовки   квалифицированных рабочих, служащих, программы подготовки специалистов среднего звена, а также для оказания помощи в решении актуальных задач развития техникума, содействия в обеспечении его конкурентоспособности на отечественном и международных рынках образовательных услуг.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    В состав Совета могут входить участники образовательного процесса, их родители (законные представители), общественные и благотворительные организации, а также иные лица, заинтересованные в совершенствовании деятельности и развитии техникума.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 xml:space="preserve">      Деятельность Совета осуществляется под руководством председателя Совета и секретаря, избираемых на заседании Совета. Заместителем </w:t>
      </w:r>
      <w:r>
        <w:rPr>
          <w:color w:val="666666"/>
          <w:sz w:val="28"/>
          <w:szCs w:val="28"/>
        </w:rPr>
        <w:lastRenderedPageBreak/>
        <w:t>председателя Совета является заместитель директора по воспитательной работе и социальным вопросам. В состав Попечительского Совета входят 7 человек.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  Члены Совета осуществляют свою деятельность на добровольной и безвозмездной основе без отрыва от основной производственной и служебной деятельности. Совет действует на основе равноправия его членов, гласности. В своей работе руководствуется законодательством Российской Федерации, международными правовыми нормами, Уставом техникума и настоящим Положением.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  Заседания Попечительского Совета техникума проводятся по мере необходимости, но не реже двух раз в год.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  Попечительский Совет может создавать фонд попечителей с целью оказания финансовой помощи техникуму в осуществлении его уставной деятельности, сохранения и развития материально-технической базы.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 Попечительский Совет работает во взаимодействии с администрацией и Советом техникума. Решения Попечительского Совета носят рекомендательный и консультативный характер.</w:t>
      </w:r>
    </w:p>
    <w:p w:rsidR="008D7032" w:rsidRDefault="008D7032" w:rsidP="008D7032">
      <w:pPr>
        <w:pStyle w:val="a3"/>
        <w:spacing w:before="0" w:beforeAutospacing="0" w:after="150" w:afterAutospacing="0"/>
        <w:jc w:val="center"/>
        <w:rPr>
          <w:rFonts w:ascii="ABeeZee" w:hAnsi="ABeeZee"/>
          <w:color w:val="666666"/>
          <w:sz w:val="20"/>
          <w:szCs w:val="20"/>
        </w:rPr>
      </w:pPr>
      <w:r>
        <w:rPr>
          <w:rStyle w:val="a4"/>
          <w:color w:val="666666"/>
          <w:sz w:val="28"/>
          <w:szCs w:val="28"/>
        </w:rPr>
        <w:t>2. Цели и задачи Попечительского совета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2.1. К компетенции Попечительского Совета относятся: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всесторонняя помощь, поддержка и содействие техникуму во всех сферах его деятельности: финансовой и материальной;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стимулирование и пропаганда деятельности техникума, правовая защита и поддержка студентов и работников;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- реализация целей на основе самостоятельности и инициативы работников техникума.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2.2. Попечительский Совет: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2.2.1. Содействует развитию системы непрерывного образования, духовного и нравственного воспитания студентов, формированию их деловых и профессиональных качеств.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2.2.2. Поддерживает развитие учебно-исследовательской и инновационной деятельности, формирование и развитие научного потенциала техникума.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2.2.3. Оказывает содействие в трудоустройстве выпускников техникума.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2.2.4. Оказывает содействие в реализации информационной, общественной и выставочной деятельности.</w:t>
      </w:r>
    </w:p>
    <w:p w:rsid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2.2.5. Рассматривает другие вопросы, отнесенные к компетенции Попечительского совета.</w:t>
      </w:r>
    </w:p>
    <w:p w:rsidR="008C07EC" w:rsidRPr="008D7032" w:rsidRDefault="008D7032" w:rsidP="008D7032">
      <w:pPr>
        <w:pStyle w:val="a3"/>
        <w:spacing w:before="0" w:beforeAutospacing="0" w:after="150" w:afterAutospacing="0"/>
        <w:jc w:val="both"/>
        <w:rPr>
          <w:rFonts w:ascii="ABeeZee" w:hAnsi="ABeeZee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lastRenderedPageBreak/>
        <w:t>2.2.6. Оказывает социальную защиту и поддержку студентов и сотрудников техникума, включая преподавательский состав.</w:t>
      </w:r>
    </w:p>
    <w:sectPr w:rsidR="008C07EC" w:rsidRPr="008D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eeZe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32"/>
    <w:rsid w:val="008C07EC"/>
    <w:rsid w:val="008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1206"/>
  <w15:chartTrackingRefBased/>
  <w15:docId w15:val="{635F96AE-1F7F-43A5-B0D0-1BE45F1D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2017-10-24T06:51:00Z</dcterms:created>
  <dcterms:modified xsi:type="dcterms:W3CDTF">2017-10-24T06:53:00Z</dcterms:modified>
</cp:coreProperties>
</file>