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863" w:y="19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7pt;height:83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2082" w:h="15891" w:hRule="exact" w:wrap="none" w:vAnchor="page" w:hAnchor="page" w:x="12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Общие положения</w:t>
      </w:r>
    </w:p>
    <w:p>
      <w:pPr>
        <w:pStyle w:val="Style5"/>
        <w:numPr>
          <w:ilvl w:val="0"/>
          <w:numId w:val="1"/>
        </w:numPr>
        <w:framePr w:w="12082" w:h="15891" w:hRule="exact" w:wrap="none" w:vAnchor="page" w:hAnchor="page" w:x="122"/>
        <w:tabs>
          <w:tab w:leader="none" w:pos="28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положение государственного бюджетного профессиональногс образовательного учреждения Ростовской области «Белокалитвинский казачий кадетскиг профессиональный техникум имени Героя Советского союза Быкова Бориса Ивановичах (далее - Техникум) разработан в соответствии с Конституцией Российской Федерации Конвенцией ООН о правах ребенка, в соответствии с Федеральным законом от № 273-Ф: «Об образовании в Российской Федерации»; приказом Минобрнауки России от 14 июш 2013 года № 464 «Об утверждении Порядка организации и осуществления образовательно! деятельности по образовательным программам среднего профессионального образования» Областным законом от 14.11.2013 года №26-ЗС «Об образовании в Ростовской области» Уставом Техникума.</w:t>
      </w:r>
    </w:p>
    <w:p>
      <w:pPr>
        <w:pStyle w:val="Style5"/>
        <w:numPr>
          <w:ilvl w:val="0"/>
          <w:numId w:val="1"/>
        </w:numPr>
        <w:framePr w:w="12082" w:h="15891" w:hRule="exact" w:wrap="none" w:vAnchor="page" w:hAnchor="page" w:x="122"/>
        <w:tabs>
          <w:tab w:leader="none" w:pos="25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Настоящее положение действует с целью создания условий для развития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становления, формирования активной социальной личности в Техникуме разработан; система соуправления. Одним из органов соуправления в Техникуме является Сове' студенческого соуправления (далее - Совет соуправления)</w:t>
      </w:r>
    </w:p>
    <w:p>
      <w:pPr>
        <w:pStyle w:val="Style5"/>
        <w:numPr>
          <w:ilvl w:val="0"/>
          <w:numId w:val="1"/>
        </w:numPr>
        <w:framePr w:w="12082" w:h="15891" w:hRule="exact" w:wrap="none" w:vAnchor="page" w:hAnchor="page" w:x="122"/>
        <w:tabs>
          <w:tab w:leader="none" w:pos="25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Совет студенческого соуправления - общественный орган, действующий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целью развития коллегиальных, демократических форм управления образовательный учреждением, представительства студентов в его органах управления.</w:t>
      </w:r>
    </w:p>
    <w:p>
      <w:pPr>
        <w:pStyle w:val="Style5"/>
        <w:framePr w:w="12082" w:h="15891" w:hRule="exact" w:wrap="none" w:vAnchor="page" w:hAnchor="page" w:x="122"/>
        <w:widowControl w:val="0"/>
        <w:keepNext w:val="0"/>
        <w:keepLines w:val="0"/>
        <w:shd w:val="clear" w:color="auto" w:fill="auto"/>
        <w:bidi w:val="0"/>
        <w:spacing w:before="0" w:after="0"/>
        <w:ind w:left="11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Решения Совета студенческого соуправления являются обязательными дл. исполнения всеми обучающимися техникума и рекомендательными для Администрацш Техникума.</w:t>
      </w:r>
    </w:p>
    <w:p>
      <w:pPr>
        <w:pStyle w:val="Style5"/>
        <w:framePr w:w="12082" w:h="15891" w:hRule="exact" w:wrap="none" w:vAnchor="page" w:hAnchor="page" w:x="122"/>
        <w:tabs>
          <w:tab w:leader="none" w:pos="944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Студенческое соуправление участвует в работе:</w:t>
        <w:tab/>
        <w:t>Совета учреждена</w:t>
      </w:r>
    </w:p>
    <w:p>
      <w:pPr>
        <w:pStyle w:val="Style5"/>
        <w:framePr w:w="12082" w:h="15891" w:hRule="exact" w:wrap="none" w:vAnchor="page" w:hAnchor="page" w:x="122"/>
        <w:widowControl w:val="0"/>
        <w:keepNext w:val="0"/>
        <w:keepLines w:val="0"/>
        <w:shd w:val="clear" w:color="auto" w:fill="auto"/>
        <w:bidi w:val="0"/>
        <w:spacing w:before="0" w:after="0"/>
        <w:ind w:left="1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стипендиальной комиссии, органов студенческого соуправления Учреждения, отделений групп.</w:t>
      </w:r>
    </w:p>
    <w:p>
      <w:pPr>
        <w:pStyle w:val="Style5"/>
        <w:framePr w:w="12082" w:h="15891" w:hRule="exact" w:wrap="none" w:vAnchor="page" w:hAnchor="page" w:x="122"/>
        <w:widowControl w:val="0"/>
        <w:keepNext w:val="0"/>
        <w:keepLines w:val="0"/>
        <w:shd w:val="clear" w:color="auto" w:fill="auto"/>
        <w:bidi w:val="0"/>
        <w:spacing w:before="0" w:after="300"/>
        <w:ind w:left="11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своей деятельности Совет студенческого соуправления руководствуете Уставом Техникума и настоящим Положением.</w:t>
      </w:r>
    </w:p>
    <w:p>
      <w:pPr>
        <w:pStyle w:val="Style7"/>
        <w:framePr w:w="12082" w:h="15891" w:hRule="exact" w:wrap="none" w:vAnchor="page" w:hAnchor="page" w:x="1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2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2. Цели и направления Совета студенческого соуправления</w:t>
      </w:r>
      <w:bookmarkEnd w:id="0"/>
    </w:p>
    <w:p>
      <w:pPr>
        <w:pStyle w:val="Style5"/>
        <w:numPr>
          <w:ilvl w:val="0"/>
          <w:numId w:val="3"/>
        </w:numPr>
        <w:framePr w:w="12082" w:h="15891" w:hRule="exact" w:wrap="none" w:vAnchor="page" w:hAnchor="page" w:x="122"/>
        <w:tabs>
          <w:tab w:leader="none" w:pos="241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Целями студенческого соуправления являются:</w:t>
      </w:r>
    </w:p>
    <w:p>
      <w:pPr>
        <w:pStyle w:val="Style5"/>
        <w:numPr>
          <w:ilvl w:val="0"/>
          <w:numId w:val="5"/>
        </w:numPr>
        <w:framePr w:w="12082" w:h="15891" w:hRule="exact" w:wrap="none" w:vAnchor="page" w:hAnchor="page" w:x="122"/>
        <w:tabs>
          <w:tab w:leader="none" w:pos="21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удовлетворение потребностей и интересов студентов, а также защита их прав;</w:t>
      </w:r>
    </w:p>
    <w:p>
      <w:pPr>
        <w:pStyle w:val="Style5"/>
        <w:numPr>
          <w:ilvl w:val="0"/>
          <w:numId w:val="5"/>
        </w:numPr>
        <w:framePr w:w="12082" w:h="15891" w:hRule="exact" w:wrap="none" w:vAnchor="page" w:hAnchor="page" w:x="122"/>
        <w:tabs>
          <w:tab w:leader="none" w:pos="207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реализация организаторских функций в профессиональной деятельности п принципу демократического, коллегиального управления.</w:t>
      </w:r>
    </w:p>
    <w:p>
      <w:pPr>
        <w:pStyle w:val="Style5"/>
        <w:numPr>
          <w:ilvl w:val="0"/>
          <w:numId w:val="3"/>
        </w:numPr>
        <w:framePr w:w="12082" w:h="15891" w:hRule="exact" w:wrap="none" w:vAnchor="page" w:hAnchor="page" w:x="122"/>
        <w:tabs>
          <w:tab w:leader="none" w:pos="241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Направления Совета соуправления:</w:t>
      </w:r>
    </w:p>
    <w:p>
      <w:pPr>
        <w:pStyle w:val="Style5"/>
        <w:numPr>
          <w:ilvl w:val="0"/>
          <w:numId w:val="5"/>
        </w:numPr>
        <w:framePr w:w="12082" w:h="15891" w:hRule="exact" w:wrap="none" w:vAnchor="page" w:hAnchor="page" w:x="122"/>
        <w:tabs>
          <w:tab w:leader="none" w:pos="21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обеспечение мер по совершенствованию образовательного процесса;</w:t>
      </w:r>
    </w:p>
    <w:p>
      <w:pPr>
        <w:pStyle w:val="Style5"/>
        <w:numPr>
          <w:ilvl w:val="0"/>
          <w:numId w:val="5"/>
        </w:numPr>
        <w:framePr w:w="12082" w:h="15891" w:hRule="exact" w:wrap="none" w:vAnchor="page" w:hAnchor="page" w:x="122"/>
        <w:tabs>
          <w:tab w:leader="none" w:pos="20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контроля за состоянием учёбы, посещаемости занятий, проведение аттестаций в учебных группах;</w:t>
      </w:r>
    </w:p>
    <w:p>
      <w:pPr>
        <w:pStyle w:val="Style5"/>
        <w:framePr w:w="12082" w:h="15891" w:hRule="exact" w:wrap="none" w:vAnchor="page" w:hAnchor="page" w:x="122"/>
        <w:widowControl w:val="0"/>
        <w:keepNext w:val="0"/>
        <w:keepLines w:val="0"/>
        <w:shd w:val="clear" w:color="auto" w:fill="auto"/>
        <w:bidi w:val="0"/>
        <w:spacing w:before="0" w:after="0"/>
        <w:ind w:left="1140" w:right="0" w:firstLine="1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совместно с представителями администрации Учреждена анкетирования для систематического изучения мнения студентов о качестве преподаванг и по вопросам жизнедеятельности коллектива;</w:t>
      </w:r>
    </w:p>
    <w:p>
      <w:pPr>
        <w:pStyle w:val="Style5"/>
        <w:numPr>
          <w:ilvl w:val="0"/>
          <w:numId w:val="5"/>
        </w:numPr>
        <w:framePr w:w="12082" w:h="15891" w:hRule="exact" w:wrap="none" w:vAnchor="page" w:hAnchor="page" w:x="122"/>
        <w:tabs>
          <w:tab w:leader="none" w:pos="207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внесение предложений и осуществление запросов в адрес администрации г вопросам учебной и воспитательной работы;</w:t>
      </w:r>
    </w:p>
    <w:p>
      <w:pPr>
        <w:pStyle w:val="Style5"/>
        <w:numPr>
          <w:ilvl w:val="0"/>
          <w:numId w:val="5"/>
        </w:numPr>
        <w:framePr w:w="12082" w:h="15891" w:hRule="exact" w:wrap="none" w:vAnchor="page" w:hAnchor="page" w:x="122"/>
        <w:tabs>
          <w:tab w:leader="none" w:pos="2083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11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принятие решений по самообслуживанию и осуществление контроля за </w:t>
      </w:r>
      <w:r>
        <w:rPr>
          <w:rStyle w:val="CharStyle9"/>
        </w:rPr>
        <w:t xml:space="preserve">v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выполнением;</w:t>
      </w:r>
    </w:p>
    <w:p>
      <w:pPr>
        <w:pStyle w:val="Style5"/>
        <w:numPr>
          <w:ilvl w:val="0"/>
          <w:numId w:val="5"/>
        </w:numPr>
        <w:framePr w:w="12082" w:h="15891" w:hRule="exact" w:wrap="none" w:vAnchor="page" w:hAnchor="page" w:x="122"/>
        <w:tabs>
          <w:tab w:leader="none" w:pos="2103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11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мероприятий по сохранности имущества Учреждения;</w:t>
      </w:r>
    </w:p>
    <w:p>
      <w:pPr>
        <w:pStyle w:val="Style5"/>
        <w:numPr>
          <w:ilvl w:val="0"/>
          <w:numId w:val="5"/>
        </w:numPr>
        <w:framePr w:w="12082" w:h="15891" w:hRule="exact" w:wrap="none" w:vAnchor="page" w:hAnchor="page" w:x="122"/>
        <w:tabs>
          <w:tab w:leader="none" w:pos="2103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11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досуга студентов, проведение культурно-массовых и спортивгг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23" w:h="1695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06" w:y="457"/>
        <w:widowControl w:val="0"/>
        <w:rPr>
          <w:sz w:val="2"/>
          <w:szCs w:val="2"/>
        </w:rPr>
      </w:pPr>
      <w:r>
        <w:pict>
          <v:shape id="_x0000_s1027" type="#_x0000_t75" style="width:605pt;height:84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706" w:h="1739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27" w:y="258"/>
        <w:widowControl w:val="0"/>
        <w:rPr>
          <w:sz w:val="2"/>
          <w:szCs w:val="2"/>
        </w:rPr>
      </w:pPr>
      <w:r>
        <w:pict>
          <v:shape id="_x0000_s1028" type="#_x0000_t75" style="width:590pt;height:84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706" w:h="1739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rap="none" w:vAnchor="page" w:hAnchor="page" w:x="11823" w:y="1613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ь</w:t>
      </w:r>
    </w:p>
    <w:p>
      <w:pPr>
        <w:framePr w:wrap="none" w:vAnchor="page" w:hAnchor="page" w:x="1249" w:y="236"/>
        <w:widowControl w:val="0"/>
        <w:rPr>
          <w:sz w:val="2"/>
          <w:szCs w:val="2"/>
        </w:rPr>
      </w:pPr>
      <w:r>
        <w:pict>
          <v:shape id="_x0000_s1029" type="#_x0000_t75" style="width:556pt;height:370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706" w:h="1739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3" w:y="15"/>
        <w:widowControl w:val="0"/>
        <w:rPr>
          <w:sz w:val="2"/>
          <w:szCs w:val="2"/>
        </w:rPr>
      </w:pPr>
      <w:r>
        <w:pict>
          <v:shape id="_x0000_s1030" type="#_x0000_t75" style="width:673pt;height:430pt;">
            <v:imagedata r:id="rId13" r:href="rId14"/>
          </v:shape>
        </w:pict>
      </w:r>
    </w:p>
    <w:p>
      <w:pPr>
        <w:framePr w:wrap="none" w:vAnchor="page" w:hAnchor="page"/>
        <w:widowControl w:val="0"/>
        <w:rPr>
          <w:sz w:val="2"/>
          <w:szCs w:val="2"/>
        </w:rPr>
      </w:pPr>
      <w:r>
        <w:pict>
          <v:shape id="_x0000_s1031" type="#_x0000_t75" style="width:740pt;height:287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Заголовок №1 (2)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Основной текст (4) + 8,5 pt,Полужирный,Курсив"/>
    <w:basedOn w:val="CharStyle6"/>
    <w:rPr>
      <w:lang w:val="en-US" w:eastAsia="en-US" w:bidi="en-US"/>
      <w:b/>
      <w:bCs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11">
    <w:name w:val="Основной текст (6)_"/>
    <w:basedOn w:val="DefaultParagraphFont"/>
    <w:link w:val="Style10"/>
    <w:rPr>
      <w:b w:val="0"/>
      <w:bCs w:val="0"/>
      <w:i/>
      <w:iCs/>
      <w:u w:val="none"/>
      <w:strike w:val="0"/>
      <w:smallCaps w:val="0"/>
      <w:sz w:val="48"/>
      <w:szCs w:val="48"/>
      <w:rFonts w:ascii="Verdana" w:eastAsia="Verdana" w:hAnsi="Verdana" w:cs="Verdana"/>
      <w:w w:val="6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both"/>
      <w:spacing w:before="60" w:line="32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Заголовок №1 (2)"/>
    <w:basedOn w:val="Normal"/>
    <w:link w:val="CharStyle8"/>
    <w:pPr>
      <w:widowControl w:val="0"/>
      <w:shd w:val="clear" w:color="auto" w:fill="FFFFFF"/>
      <w:outlineLvl w:val="0"/>
      <w:spacing w:before="300" w:line="32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Основной текст (6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48"/>
      <w:szCs w:val="48"/>
      <w:rFonts w:ascii="Verdana" w:eastAsia="Verdana" w:hAnsi="Verdana" w:cs="Verdana"/>
      <w:w w:val="6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